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134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tbl>
      <w:tblPr>
        <w:tblW w:w="12886" w:type="dxa"/>
        <w:tblInd w:w="-214" w:type="dxa"/>
        <w:tblBorders>
          <w:bottom w:val="single" w:color="000000" w:sz="24" w:space="0"/>
          <w:insideH w:val="single" w:color="000000" w:sz="24" w:space="0"/>
        </w:tblBorders>
        <w:tblLook w:val="0000" w:firstRow="0" w:lastRow="0" w:firstColumn="0" w:lastColumn="0" w:noHBand="0" w:noVBand="0"/>
      </w:tblPr>
      <w:tblGrid>
        <w:gridCol w:w="3708"/>
        <w:gridCol w:w="1980"/>
        <w:gridCol w:w="3886"/>
        <w:gridCol w:w="3312"/>
      </w:tblGrid>
      <w:tr>
        <w:trPr/>
        <w:tc>
          <w:tcPr>
            <w:shd w:val="clear" w:color="FFFFFF" w:fill="FFFFFF"/>
            <w:tcBorders>
              <w:bottom w:val="single" w:color="000000" w:sz="24" w:space="0"/>
            </w:tcBorders>
            <w:tcW w:w="37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РЕСПУБЛИКА ТАТАРСТАН ИСПОЛНИТЕЛЬНЫЙ КОМИТЕТ ВЫСОКОГОРСКОГО 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422700,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.ж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/д ст. Высокая Гора,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Школьная, 17 </w:t>
            </w:r>
            <w:r/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тел. (8-265)2-36-06</w:t>
            </w:r>
            <w:r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факс (8-265)2-36-00,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/>
            <w:r/>
          </w:p>
        </w:tc>
        <w:tc>
          <w:tcPr>
            <w:shd w:val="clear" w:color="FFFFFF" w:fill="FFFFFF"/>
            <w:tcBorders>
              <w:bottom w:val="single" w:color="000000" w:sz="24" w:space="0"/>
            </w:tcBorders>
            <w:tcW w:w="198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975" cy="666115"/>
                      <wp:effectExtent l="0" t="0" r="0" b="0"/>
                      <wp:docPr id="1" name="Рисунок 1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50453572" name="Рисунок 1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1"/>
                              <a:srcRect l="-64" t="-53" r="-63" b="-5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974" cy="66611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4.2pt;height:52.4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24" w:space="0"/>
            </w:tcBorders>
            <w:tcW w:w="388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ТАТАРСТАН РЕСПУБЛИКАСЫ БИЕКТАУ МУНИЦИПАЛЬ РАЙОНЫ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БАШКАРМА КОМИТЕТЫ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val="tt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  <w:t xml:space="preserve">Мәгәриф булеге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 xml:space="preserve">422700, Биектау тимер юл станциясе поселогы, Мәктәп урамы, 17</w:t>
            </w:r>
            <w:r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тел. (8-265)2-36-06</w:t>
            </w:r>
            <w:r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факс (8-265)2-36-00</w:t>
            </w:r>
            <w:r>
              <w:rPr>
                <w:rFonts w:ascii="Times New Roman" w:hAnsi="Times New Roman" w:cs="Times New Roman"/>
                <w:sz w:val="20"/>
                <w:szCs w:val="20"/>
                <w:lang w:val="tt-RU" w:eastAsia="ru-RU"/>
              </w:rPr>
            </w:r>
            <w:r/>
          </w:p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val="tt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</w:r>
            <w:r/>
          </w:p>
        </w:tc>
        <w:tc>
          <w:tcPr>
            <w:shd w:val="clear" w:color="FFFFFF" w:fill="FFFFFF"/>
            <w:tcW w:w="3312" w:type="dxa"/>
            <w:textDirection w:val="lrTb"/>
            <w:noWrap w:val="false"/>
          </w:tcPr>
          <w:p>
            <w:pPr>
              <w:jc w:val="center"/>
              <w:spacing w:lineRule="auto" w:line="240" w:after="0"/>
              <w:tabs>
                <w:tab w:val="left" w:pos="4140" w:leader="none"/>
                <w:tab w:val="left" w:pos="5040" w:leader="none"/>
              </w:tabs>
              <w:rPr>
                <w:rFonts w:ascii="Times New Roman" w:hAnsi="Times New Roman" w:cs="Times New Roman"/>
                <w:lang w:val="tt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t-RU" w:eastAsia="ru-RU"/>
              </w:rPr>
            </w:r>
            <w:r/>
          </w:p>
        </w:tc>
      </w:tr>
    </w:tbl>
    <w:p>
      <w:pPr>
        <w:spacing w:lineRule="auto" w:line="240" w:after="0"/>
        <w:tabs>
          <w:tab w:val="left" w:pos="633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25.01.2024</w:t>
      </w:r>
      <w:r/>
    </w:p>
    <w:tbl>
      <w:tblPr>
        <w:tblW w:w="10139" w:type="dxa"/>
        <w:tblInd w:w="-108" w:type="dxa"/>
        <w:tblLook w:val="0000" w:firstRow="0" w:lastRow="0" w:firstColumn="0" w:lastColumn="0" w:noHBand="0" w:noVBand="0"/>
      </w:tblPr>
      <w:tblGrid>
        <w:gridCol w:w="4928"/>
        <w:gridCol w:w="1134"/>
        <w:gridCol w:w="4077"/>
      </w:tblGrid>
      <w:tr>
        <w:trPr/>
        <w:tc>
          <w:tcPr>
            <w:gridSpan w:val="2"/>
            <w:shd w:val="clear" w:color="FFFFFF" w:fill="FFFFFF"/>
            <w:tcW w:w="6062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30"/>
                <w:szCs w:val="3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30"/>
                <w:szCs w:val="30"/>
                <w:lang w:eastAsia="ru-RU"/>
              </w:rPr>
            </w:r>
            <w:r/>
          </w:p>
        </w:tc>
        <w:tc>
          <w:tcPr>
            <w:shd w:val="clear" w:color="FFFFFF" w:fill="FFFFFF"/>
            <w:tcW w:w="4077" w:type="dxa"/>
            <w:textDirection w:val="lrTb"/>
            <w:noWrap w:val="false"/>
          </w:tcPr>
          <w:tbl>
            <w:tblPr>
              <w:tblW w:w="3861" w:type="dxa"/>
              <w:tblLook w:val="0000" w:firstRow="0" w:lastRow="0" w:firstColumn="0" w:lastColumn="0" w:noHBand="0" w:noVBand="0"/>
            </w:tblPr>
            <w:tblGrid>
              <w:gridCol w:w="288"/>
              <w:gridCol w:w="3573"/>
            </w:tblGrid>
            <w:tr>
              <w:trPr/>
              <w:tc>
                <w:tcPr>
                  <w:shd w:val="clear" w:color="FFFFFF" w:fill="FFFFFF"/>
                  <w:tcW w:w="288" w:type="dxa"/>
                  <w:textDirection w:val="lrTb"/>
                  <w:noWrap w:val="false"/>
                </w:tcPr>
                <w:p>
                  <w:pPr>
                    <w:jc w:val="both"/>
                    <w:spacing w:lineRule="auto" w:line="240" w:after="0"/>
                    <w:rPr>
                      <w:rFonts w:ascii="Times New Roman" w:hAnsi="Times New Roman" w:cs="Times New Roman" w:eastAsia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30"/>
                      <w:szCs w:val="30"/>
                      <w:lang w:eastAsia="ru-RU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30"/>
                      <w:szCs w:val="30"/>
                      <w:lang w:eastAsia="ru-RU"/>
                    </w:rPr>
                  </w:r>
                  <w:r/>
                </w:p>
              </w:tc>
              <w:tc>
                <w:tcPr>
                  <w:shd w:val="clear" w:color="FFFFFF" w:fill="FFFFFF"/>
                  <w:tcW w:w="3573" w:type="dxa"/>
                  <w:textDirection w:val="lrTb"/>
                  <w:noWrap w:val="false"/>
                </w:tcPr>
                <w:p>
                  <w:pPr>
                    <w:spacing w:after="0"/>
                    <w:rPr>
                      <w:rFonts w:ascii="Times New Roman" w:hAnsi="Times New Roman" w:cs="Times New Roman" w:eastAsia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sz w:val="28"/>
                      <w:szCs w:val="28"/>
                      <w:lang w:eastAsia="ru-RU"/>
                    </w:rPr>
                    <w:t xml:space="preserve">Руководителю образовательного учреждения</w:t>
                  </w:r>
                  <w:r>
                    <w:rPr>
                      <w:rFonts w:ascii="Times New Roman" w:hAnsi="Times New Roman" w:cs="Times New Roman" w:eastAsia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 w:cs="Times New Roman" w:eastAsia="Times New Roman"/>
                      <w:b/>
                      <w:sz w:val="28"/>
                      <w:szCs w:val="28"/>
                      <w:lang w:eastAsia="ru-RU"/>
                    </w:rPr>
                  </w:r>
                  <w:r/>
                </w:p>
              </w:tc>
            </w:tr>
          </w:tbl>
          <w:p>
            <w:pPr>
              <w:spacing w:after="0"/>
              <w:rPr>
                <w:rFonts w:ascii="Times New Roman" w:hAnsi="Times New Roman" w:cs="Times New Roman" w:eastAsia="Times New Roman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firstLine="0"/>
        <w:jc w:val="left"/>
        <w:spacing w:lineRule="auto" w:line="240"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Об участии в федеральном проекте «Всей семьей»</w:t>
      </w:r>
      <w:r>
        <w:rPr>
          <w:b/>
          <w:sz w:val="24"/>
        </w:rPr>
      </w:r>
    </w:p>
    <w:p>
      <w:pPr>
        <w:ind w:firstLine="720"/>
        <w:jc w:val="right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коллеги!</w:t>
      </w:r>
      <w:r>
        <w:rPr>
          <w:b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поддержке Администрации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продолжается </w:t>
      </w:r>
      <w:r>
        <w:rPr>
          <w:rFonts w:ascii="Times New Roman" w:hAnsi="Times New Roman" w:cs="Times New Roman"/>
          <w:sz w:val="28"/>
          <w:szCs w:val="28"/>
        </w:rPr>
        <w:t xml:space="preserve">реализаци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</w:t>
      </w:r>
      <w:r>
        <w:rPr>
          <w:rFonts w:ascii="Times New Roman" w:hAnsi="Times New Roman" w:cs="Times New Roman"/>
          <w:sz w:val="28"/>
          <w:szCs w:val="28"/>
        </w:rPr>
        <w:t xml:space="preserve">ерального проекта «ВСЕЙ СЕМЬЕЙ»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>
        <w:rPr>
          <w:rFonts w:ascii="Times New Roman" w:hAnsi="Times New Roman" w:cs="Times New Roman"/>
          <w:sz w:val="28"/>
          <w:szCs w:val="28"/>
        </w:rPr>
        <w:t xml:space="preserve">, посвященного Году семьи в Российской Федерации (</w:t>
      </w:r>
      <w:hyperlink r:id="rId12" w:tooltip="https://xn--b1agaasct0bc6i.xn--p1ai/?ysclid=lrsth6d06240317053" w:history="1">
        <w:r>
          <w:rPr>
            <w:rStyle w:val="616"/>
            <w:rFonts w:ascii="Times New Roman" w:hAnsi="Times New Roman" w:cs="Times New Roman" w:eastAsia="Times New Roman"/>
            <w:color w:val="0000EE"/>
            <w:sz w:val="24"/>
            <w:u w:val="single"/>
          </w:rPr>
          <w:t xml:space="preserve">Российский семейный проект «Всей Семьей» (xn--b1agaasct0bc6i.xn--p1ai)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Проект реализуется </w:t>
      </w:r>
      <w:r>
        <w:rPr>
          <w:rFonts w:ascii="Times New Roman" w:hAnsi="Times New Roman" w:cs="Times New Roman"/>
          <w:sz w:val="28"/>
          <w:szCs w:val="28"/>
        </w:rPr>
        <w:t xml:space="preserve">в целях популяризации государственной политики в сфере защиты семьи, сохранения традиционных семейных ценностей </w:t>
      </w:r>
      <w:r>
        <w:rPr>
          <w:rFonts w:ascii="Times New Roman" w:hAnsi="Times New Roman" w:cs="Times New Roman"/>
          <w:sz w:val="28"/>
          <w:szCs w:val="28"/>
        </w:rPr>
        <w:t xml:space="preserve">с декабря</w:t>
      </w:r>
      <w:r>
        <w:rPr>
          <w:rFonts w:ascii="Times New Roman" w:hAnsi="Times New Roman" w:cs="Times New Roman"/>
          <w:sz w:val="28"/>
          <w:szCs w:val="28"/>
        </w:rPr>
        <w:t xml:space="preserve"> 2023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по апрель 2024 г. </w:t>
      </w:r>
      <w:r>
        <w:rPr>
          <w:rFonts w:ascii="Times New Roman" w:hAnsi="Times New Roman" w:cs="Times New Roman"/>
          <w:sz w:val="28"/>
          <w:szCs w:val="28"/>
        </w:rPr>
        <w:t xml:space="preserve">и направлен проект на укрепление роли семьи как основы гражданско-патриотического воспитания.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настоящее время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использования в работе </w:t>
      </w:r>
      <w:r>
        <w:rPr>
          <w:rFonts w:ascii="Times New Roman" w:hAnsi="Times New Roman" w:cs="Times New Roman"/>
          <w:sz w:val="28"/>
          <w:szCs w:val="28"/>
        </w:rPr>
        <w:t xml:space="preserve">подготовлены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sz w:val="28"/>
          <w:szCs w:val="28"/>
        </w:rPr>
        <w:t xml:space="preserve">материалы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обновленные </w:t>
      </w:r>
      <w:r>
        <w:rPr>
          <w:rFonts w:ascii="Times New Roman" w:hAnsi="Times New Roman" w:cs="Times New Roman"/>
          <w:sz w:val="28"/>
          <w:szCs w:val="28"/>
        </w:rPr>
        <w:t xml:space="preserve">макеты баннеров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hyperlink r:id="rId13" w:tooltip="https://cloud.mail.ru/public/vX9p/FdvZ1P6bX" w:history="1">
        <w:r>
          <w:rPr>
            <w:rStyle w:val="616"/>
            <w:rFonts w:ascii="Times New Roman" w:hAnsi="Times New Roman" w:cs="Times New Roman"/>
            <w:sz w:val="28"/>
            <w:szCs w:val="28"/>
          </w:rPr>
          <w:t xml:space="preserve">https://cloud.mail.ru/public/vX9p/FdvZ1P6bX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</w:t>
      </w:r>
      <w:r>
        <w:rPr>
          <w:rFonts w:ascii="Times New Roman" w:hAnsi="Times New Roman" w:cs="Times New Roman"/>
          <w:sz w:val="28"/>
          <w:szCs w:val="28"/>
        </w:rPr>
        <w:t xml:space="preserve">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проводимых </w:t>
      </w:r>
      <w:r>
        <w:rPr>
          <w:rFonts w:ascii="Times New Roman" w:hAnsi="Times New Roman" w:cs="Times New Roman"/>
          <w:sz w:val="28"/>
          <w:szCs w:val="28"/>
        </w:rPr>
        <w:t xml:space="preserve">акци</w:t>
      </w:r>
      <w:r>
        <w:rPr>
          <w:rFonts w:ascii="Times New Roman" w:hAnsi="Times New Roman" w:cs="Times New Roman"/>
          <w:sz w:val="28"/>
          <w:szCs w:val="28"/>
        </w:rPr>
        <w:t xml:space="preserve">ях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проекта, ролики для размещения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hyperlink r:id="rId14" w:tooltip="https://cloud.mail.ru/public/D1Q8/t3Zby2xu4" w:history="1">
        <w:r>
          <w:rPr>
            <w:rStyle w:val="616"/>
            <w:rFonts w:ascii="Times New Roman" w:hAnsi="Times New Roman" w:cs="Times New Roman"/>
            <w:sz w:val="28"/>
            <w:szCs w:val="28"/>
          </w:rPr>
          <w:t xml:space="preserve">https://cloud.mail.ru/public/D1Q8/t3Zby2xu4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</w:t>
      </w:r>
      <w:r>
        <w:rPr>
          <w:rFonts w:ascii="Times New Roman" w:hAnsi="Times New Roman" w:cs="Times New Roman"/>
          <w:sz w:val="28"/>
          <w:szCs w:val="28"/>
        </w:rPr>
        <w:t xml:space="preserve"> федеральную значимость указанного проекта,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целях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Татарстан</w:t>
      </w:r>
      <w:r>
        <w:rPr>
          <w:rFonts w:ascii="Times New Roman" w:hAnsi="Times New Roman" w:cs="Times New Roman"/>
          <w:sz w:val="28"/>
          <w:szCs w:val="28"/>
        </w:rPr>
        <w:t xml:space="preserve"> наиболее широкого охвата семей, увеличения потенциального количества победителей конкурсов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республики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письма руководителя администрации Раиса РТ от 24.01.2024 № 02-581 МК «Отдел образования исполнительного комитета» </w:t>
      </w:r>
      <w:r>
        <w:rPr>
          <w:rFonts w:ascii="Times New Roman" w:hAnsi="Times New Roman" w:cs="Times New Roman"/>
          <w:sz w:val="28"/>
          <w:szCs w:val="28"/>
        </w:rPr>
        <w:t xml:space="preserve">просит </w:t>
      </w:r>
      <w:r>
        <w:rPr>
          <w:rFonts w:ascii="Times New Roman" w:hAnsi="Times New Roman" w:cs="Times New Roman"/>
          <w:sz w:val="28"/>
          <w:szCs w:val="28"/>
        </w:rPr>
        <w:t xml:space="preserve">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соответствующую работу по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популяризации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местах</w:t>
      </w:r>
      <w:r>
        <w:rPr>
          <w:rFonts w:ascii="Times New Roman" w:hAnsi="Times New Roman" w:cs="Times New Roman"/>
          <w:sz w:val="28"/>
          <w:szCs w:val="28"/>
        </w:rPr>
        <w:t xml:space="preserve">, информировать родительское и педагогическое сообщество о реализации проекта. Также необходимо разместить банеры, плакаты, презентации на официальных сайтах ОО, в социальных сетях, в информационных стендах при входе, раздать листовки родителям о проекте.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Участие в проекте простое. Необходимо зарегистрироваться и получив простые задания, их выполнить и выложить. По итогам участники получают призы.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нформацию  о размещении </w:t>
      </w:r>
      <w:r>
        <w:rPr>
          <w:rFonts w:ascii="Times New Roman" w:hAnsi="Times New Roman" w:cs="Times New Roman"/>
          <w:sz w:val="28"/>
          <w:szCs w:val="28"/>
        </w:rPr>
        <w:t xml:space="preserve">баннеров, плакатов, а также о количестве участвующих семей в проекте просим направить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до 05.02.2024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адрес электронной почты отдела образования.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/>
        <w:rPr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И.о.начальника отдела образования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М.Р. Яруллина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lang w:eastAsia="ru-RU"/>
        </w:rPr>
      </w:r>
      <w:r>
        <w:rPr>
          <w:rFonts w:ascii="Times New Roman" w:hAnsi="Times New Roman" w:cs="Times New Roman" w:eastAsia="Times New Roman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lang w:eastAsia="ru-RU"/>
        </w:rPr>
      </w:r>
      <w:r>
        <w:rPr>
          <w:rFonts w:ascii="Times New Roman" w:hAnsi="Times New Roman" w:cs="Times New Roman" w:eastAsia="Times New Roman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sz w:val="20"/>
          <w:lang w:eastAsia="ru-RU"/>
        </w:rPr>
        <w:t xml:space="preserve">Мухаммадиева</w:t>
      </w:r>
      <w:r>
        <w:rPr>
          <w:rFonts w:ascii="Times New Roman" w:hAnsi="Times New Roman" w:cs="Times New Roman" w:eastAsia="Times New Roman"/>
          <w:sz w:val="20"/>
          <w:lang w:eastAsia="ru-RU"/>
        </w:rPr>
        <w:t xml:space="preserve"> Л.Р.,</w:t>
      </w:r>
      <w:r>
        <w:rPr>
          <w:rFonts w:ascii="Times New Roman" w:hAnsi="Times New Roman" w:cs="Times New Roman" w:eastAsia="Times New Roman"/>
          <w:sz w:val="20"/>
          <w:lang w:eastAsia="ru-RU"/>
        </w:rPr>
      </w:r>
      <w:r>
        <w:rPr>
          <w:sz w:val="20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sz w:val="20"/>
          <w:lang w:eastAsia="ru-RU"/>
        </w:rPr>
        <w:t xml:space="preserve">2-35-80</w:t>
      </w:r>
      <w:r>
        <w:rPr>
          <w:rFonts w:ascii="Times New Roman" w:hAnsi="Times New Roman" w:cs="Times New Roman" w:eastAsia="Times New Roman"/>
          <w:sz w:val="20"/>
          <w:lang w:eastAsia="ru-RU"/>
        </w:rPr>
      </w:r>
      <w:r>
        <w:rPr>
          <w:sz w:val="20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sectPr>
      <w:footnotePr/>
      <w:endnotePr/>
      <w:type w:val="nextPage"/>
      <w:pgSz w:w="11906" w:h="16838" w:orient="portrait"/>
      <w:pgMar w:top="238" w:right="624" w:bottom="992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10"/>
    <w:next w:val="61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1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10"/>
    <w:next w:val="61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1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10"/>
    <w:next w:val="61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1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10"/>
    <w:next w:val="61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1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10"/>
    <w:next w:val="61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1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10"/>
    <w:next w:val="61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1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10"/>
    <w:next w:val="61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1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10"/>
    <w:next w:val="61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1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10"/>
    <w:next w:val="61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1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10"/>
    <w:next w:val="61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11"/>
    <w:link w:val="32"/>
    <w:uiPriority w:val="10"/>
    <w:rPr>
      <w:sz w:val="48"/>
      <w:szCs w:val="48"/>
    </w:rPr>
  </w:style>
  <w:style w:type="paragraph" w:styleId="34">
    <w:name w:val="Subtitle"/>
    <w:basedOn w:val="610"/>
    <w:next w:val="61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11"/>
    <w:link w:val="34"/>
    <w:uiPriority w:val="11"/>
    <w:rPr>
      <w:sz w:val="24"/>
      <w:szCs w:val="24"/>
    </w:rPr>
  </w:style>
  <w:style w:type="paragraph" w:styleId="36">
    <w:name w:val="Quote"/>
    <w:basedOn w:val="610"/>
    <w:next w:val="61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10"/>
    <w:next w:val="61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10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11"/>
    <w:link w:val="40"/>
    <w:uiPriority w:val="99"/>
  </w:style>
  <w:style w:type="paragraph" w:styleId="42">
    <w:name w:val="Footer"/>
    <w:basedOn w:val="610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11"/>
    <w:link w:val="42"/>
    <w:uiPriority w:val="99"/>
  </w:style>
  <w:style w:type="paragraph" w:styleId="44">
    <w:name w:val="Caption"/>
    <w:basedOn w:val="610"/>
    <w:next w:val="6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1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1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11"/>
    <w:uiPriority w:val="99"/>
    <w:unhideWhenUsed/>
    <w:rPr>
      <w:vertAlign w:val="superscript"/>
    </w:rPr>
  </w:style>
  <w:style w:type="paragraph" w:styleId="176">
    <w:name w:val="endnote text"/>
    <w:basedOn w:val="61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11"/>
    <w:uiPriority w:val="99"/>
    <w:semiHidden/>
    <w:unhideWhenUsed/>
    <w:rPr>
      <w:vertAlign w:val="superscript"/>
    </w:rPr>
  </w:style>
  <w:style w:type="paragraph" w:styleId="179">
    <w:name w:val="toc 1"/>
    <w:basedOn w:val="610"/>
    <w:next w:val="61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10"/>
    <w:next w:val="61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10"/>
    <w:next w:val="61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10"/>
    <w:next w:val="61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10"/>
    <w:next w:val="61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10"/>
    <w:next w:val="61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10"/>
    <w:next w:val="61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10"/>
    <w:next w:val="61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10"/>
    <w:next w:val="61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10"/>
    <w:next w:val="610"/>
    <w:uiPriority w:val="99"/>
    <w:unhideWhenUsed/>
    <w:pPr>
      <w:spacing w:after="0" w:afterAutospacing="0"/>
    </w:pPr>
  </w:style>
  <w:style w:type="paragraph" w:styleId="610" w:default="1">
    <w:name w:val="Normal"/>
    <w:qFormat/>
  </w:style>
  <w:style w:type="character" w:styleId="611" w:default="1">
    <w:name w:val="Default Paragraph Font"/>
    <w:uiPriority w:val="1"/>
    <w:semiHidden/>
    <w:unhideWhenUsed/>
  </w:style>
  <w:style w:type="table" w:styleId="6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3" w:default="1">
    <w:name w:val="No List"/>
    <w:uiPriority w:val="99"/>
    <w:semiHidden/>
    <w:unhideWhenUsed/>
  </w:style>
  <w:style w:type="paragraph" w:styleId="614">
    <w:name w:val="Balloon Text"/>
    <w:basedOn w:val="610"/>
    <w:link w:val="615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15" w:customStyle="1">
    <w:name w:val="Текст выноски Знак"/>
    <w:basedOn w:val="611"/>
    <w:link w:val="614"/>
    <w:uiPriority w:val="99"/>
    <w:semiHidden/>
    <w:rPr>
      <w:rFonts w:ascii="Tahoma" w:hAnsi="Tahoma" w:cs="Tahoma"/>
      <w:sz w:val="16"/>
      <w:szCs w:val="16"/>
    </w:rPr>
  </w:style>
  <w:style w:type="character" w:styleId="616">
    <w:name w:val="Hyperlink"/>
    <w:basedOn w:val="611"/>
    <w:uiPriority w:val="99"/>
    <w:unhideWhenUsed/>
    <w:rPr>
      <w:color w:val="0000FF" w:themeColor="hyperlink"/>
      <w:u w:val="single"/>
    </w:rPr>
  </w:style>
  <w:style w:type="paragraph" w:styleId="617">
    <w:name w:val="List Paragraph"/>
    <w:basedOn w:val="610"/>
    <w:qFormat/>
    <w:uiPriority w:val="34"/>
    <w:pPr>
      <w:contextualSpacing w:val="true"/>
      <w:ind w:left="720"/>
    </w:pPr>
  </w:style>
  <w:style w:type="character" w:styleId="618">
    <w:name w:val="FollowedHyperlink"/>
    <w:basedOn w:val="611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image" Target="media/image1.png"/><Relationship Id="rId12" Type="http://schemas.openxmlformats.org/officeDocument/2006/relationships/hyperlink" Target="https://xn--b1agaasct0bc6i.xn--p1ai/?ysclid=lrsth6d06240317053" TargetMode="External"/><Relationship Id="rId13" Type="http://schemas.openxmlformats.org/officeDocument/2006/relationships/hyperlink" Target="https://cloud.mail.ru/public/vX9p/FdvZ1P6bX" TargetMode="External"/><Relationship Id="rId14" Type="http://schemas.openxmlformats.org/officeDocument/2006/relationships/hyperlink" Target="https://cloud.mail.ru/public/D1Q8/t3Zby2xu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281B886-F7E7-4D16-817D-667BE272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Поликарпов_СГ</dc:creator>
  <cp:revision>10</cp:revision>
  <dcterms:created xsi:type="dcterms:W3CDTF">2024-01-12T11:40:00Z</dcterms:created>
  <dcterms:modified xsi:type="dcterms:W3CDTF">2024-01-25T06:18:52Z</dcterms:modified>
</cp:coreProperties>
</file>